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80"/>
        <w:gridCol w:w="180"/>
        <w:gridCol w:w="7380"/>
      </w:tblGrid>
      <w:tr w:rsidR="00164563" w:rsidRPr="00532165" w14:paraId="39367D8D" w14:textId="77777777" w:rsidTr="00164563">
        <w:tc>
          <w:tcPr>
            <w:tcW w:w="11160" w:type="dxa"/>
            <w:gridSpan w:val="4"/>
          </w:tcPr>
          <w:p w14:paraId="1BE77CB5" w14:textId="77777777" w:rsidR="00012894" w:rsidRPr="00532165" w:rsidRDefault="00164563" w:rsidP="00012894">
            <w:pPr>
              <w:pStyle w:val="Name"/>
            </w:pPr>
            <w:r>
              <w:t>Daniel McKay</w:t>
            </w:r>
          </w:p>
          <w:p w14:paraId="1AA7FA35" w14:textId="77777777" w:rsidR="00012894" w:rsidRPr="00532165" w:rsidRDefault="00164563" w:rsidP="00012894">
            <w:pPr>
              <w:pStyle w:val="NoSpacing"/>
              <w:jc w:val="center"/>
            </w:pPr>
            <w:r>
              <w:t>30516 SW Ruth St. Wilsonville, OR 97070 / 503-770-0852 / Dan@DanielMcKay.com</w:t>
            </w:r>
          </w:p>
        </w:tc>
      </w:tr>
      <w:tr w:rsidR="00164563" w:rsidRPr="00532165" w14:paraId="3E6CFC9D" w14:textId="77777777" w:rsidTr="00164563">
        <w:trPr>
          <w:trHeight w:hRule="exact" w:val="187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7A7B49D5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66CC78BF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D4127B4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380" w:type="dxa"/>
            <w:tcBorders>
              <w:bottom w:val="single" w:sz="4" w:space="0" w:color="808080" w:themeColor="background1" w:themeShade="80"/>
            </w:tcBorders>
          </w:tcPr>
          <w:p w14:paraId="579D08F1" w14:textId="77777777" w:rsidR="00012894" w:rsidRPr="00532165" w:rsidRDefault="00012894" w:rsidP="00012894">
            <w:pPr>
              <w:pStyle w:val="NoSpacing"/>
            </w:pPr>
          </w:p>
        </w:tc>
      </w:tr>
      <w:tr w:rsidR="00164563" w:rsidRPr="00532165" w14:paraId="103C8C23" w14:textId="77777777" w:rsidTr="00164563">
        <w:trPr>
          <w:trHeight w:hRule="exact" w:val="187"/>
        </w:trPr>
        <w:tc>
          <w:tcPr>
            <w:tcW w:w="3420" w:type="dxa"/>
            <w:tcBorders>
              <w:top w:val="single" w:sz="4" w:space="0" w:color="808080" w:themeColor="background1" w:themeShade="80"/>
            </w:tcBorders>
          </w:tcPr>
          <w:p w14:paraId="7623DE8F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591E17BF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7281E7B4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380" w:type="dxa"/>
            <w:tcBorders>
              <w:top w:val="single" w:sz="4" w:space="0" w:color="808080" w:themeColor="background1" w:themeShade="80"/>
            </w:tcBorders>
          </w:tcPr>
          <w:p w14:paraId="7CA2E51D" w14:textId="77777777" w:rsidR="00012894" w:rsidRPr="00532165" w:rsidRDefault="00012894" w:rsidP="00012894">
            <w:pPr>
              <w:pStyle w:val="NoSpacing"/>
            </w:pPr>
          </w:p>
        </w:tc>
      </w:tr>
      <w:tr w:rsidR="00164563" w:rsidRPr="00532165" w14:paraId="04E057A5" w14:textId="77777777" w:rsidTr="00164563">
        <w:tc>
          <w:tcPr>
            <w:tcW w:w="11160" w:type="dxa"/>
            <w:gridSpan w:val="4"/>
          </w:tcPr>
          <w:p w14:paraId="7DD8E544" w14:textId="50CF0CB9" w:rsidR="00012894" w:rsidRPr="00164563" w:rsidRDefault="00164563" w:rsidP="00F4034D">
            <w:pPr>
              <w:tabs>
                <w:tab w:val="left" w:pos="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A proven </w:t>
            </w:r>
            <w:r w:rsidR="00326C36">
              <w:rPr>
                <w:b/>
                <w:sz w:val="24"/>
              </w:rPr>
              <w:t>performance manager,</w:t>
            </w:r>
            <w:r w:rsidR="007736EF">
              <w:rPr>
                <w:b/>
                <w:sz w:val="24"/>
              </w:rPr>
              <w:t xml:space="preserve"> </w:t>
            </w:r>
            <w:r w:rsidR="00326C36">
              <w:rPr>
                <w:b/>
                <w:sz w:val="24"/>
              </w:rPr>
              <w:t xml:space="preserve">analyst and </w:t>
            </w:r>
            <w:r w:rsidR="007736EF">
              <w:rPr>
                <w:b/>
                <w:sz w:val="24"/>
              </w:rPr>
              <w:t>change agent</w:t>
            </w:r>
            <w:r>
              <w:rPr>
                <w:sz w:val="24"/>
              </w:rPr>
              <w:t xml:space="preserve"> with strong interpersonal skills and an ability to drive innovation. </w:t>
            </w:r>
            <w:r w:rsidR="00DB406A">
              <w:rPr>
                <w:sz w:val="24"/>
              </w:rPr>
              <w:t>A leader with over 5 years of experience managing research projects, developing performance measurements and systems of management, conducting statistical analysis and drafting reports.</w:t>
            </w:r>
            <w:r>
              <w:rPr>
                <w:sz w:val="24"/>
              </w:rPr>
              <w:t xml:space="preserve"> </w:t>
            </w:r>
            <w:r w:rsidR="00B71E09">
              <w:rPr>
                <w:sz w:val="24"/>
              </w:rPr>
              <w:t>Awarded</w:t>
            </w:r>
            <w:r w:rsidR="00255176">
              <w:rPr>
                <w:sz w:val="24"/>
              </w:rPr>
              <w:t xml:space="preserve"> with Multnom</w:t>
            </w:r>
            <w:r>
              <w:rPr>
                <w:sz w:val="24"/>
              </w:rPr>
              <w:t xml:space="preserve">ah County’s innovation award during </w:t>
            </w:r>
            <w:r w:rsidR="00B71E09">
              <w:rPr>
                <w:sz w:val="24"/>
              </w:rPr>
              <w:t>the</w:t>
            </w:r>
            <w:r>
              <w:rPr>
                <w:sz w:val="24"/>
              </w:rPr>
              <w:t xml:space="preserve"> first year of employment</w:t>
            </w:r>
            <w:r w:rsidR="00F42E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dramatically advanced data and reporting in </w:t>
            </w:r>
            <w:r w:rsidR="00D05757">
              <w:rPr>
                <w:sz w:val="24"/>
              </w:rPr>
              <w:t>state procurement and county human services</w:t>
            </w:r>
            <w:r>
              <w:rPr>
                <w:sz w:val="24"/>
              </w:rPr>
              <w:t xml:space="preserve">. </w:t>
            </w:r>
            <w:r w:rsidR="007736EF">
              <w:rPr>
                <w:sz w:val="24"/>
              </w:rPr>
              <w:t>Currently leading</w:t>
            </w:r>
            <w:r>
              <w:rPr>
                <w:sz w:val="24"/>
              </w:rPr>
              <w:t xml:space="preserve"> strategic IT initiatives </w:t>
            </w:r>
            <w:r w:rsidR="00B94F01">
              <w:rPr>
                <w:sz w:val="24"/>
              </w:rPr>
              <w:t>in the State of Oregon</w:t>
            </w:r>
            <w:r>
              <w:rPr>
                <w:sz w:val="24"/>
              </w:rPr>
              <w:t xml:space="preserve"> to fundamentally change the way </w:t>
            </w:r>
            <w:r w:rsidR="00B94F01">
              <w:rPr>
                <w:sz w:val="24"/>
              </w:rPr>
              <w:t>it</w:t>
            </w:r>
            <w:r w:rsidR="00377B0E">
              <w:rPr>
                <w:sz w:val="24"/>
              </w:rPr>
              <w:t xml:space="preserve"> manages </w:t>
            </w:r>
            <w:r w:rsidR="00DB406A">
              <w:rPr>
                <w:sz w:val="24"/>
              </w:rPr>
              <w:t>its supply chain</w:t>
            </w:r>
            <w:r>
              <w:rPr>
                <w:sz w:val="24"/>
              </w:rPr>
              <w:t>.</w:t>
            </w:r>
          </w:p>
        </w:tc>
      </w:tr>
      <w:tr w:rsidR="00164563" w:rsidRPr="00532165" w14:paraId="6B34D957" w14:textId="77777777" w:rsidTr="0088428B">
        <w:trPr>
          <w:trHeight w:hRule="exact" w:val="187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2D8F04D2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62B8C8C0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65FA4D22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380" w:type="dxa"/>
            <w:tcBorders>
              <w:bottom w:val="single" w:sz="4" w:space="0" w:color="808080" w:themeColor="background1" w:themeShade="80"/>
            </w:tcBorders>
          </w:tcPr>
          <w:p w14:paraId="4E6DF3F5" w14:textId="77777777" w:rsidR="00012894" w:rsidRPr="00532165" w:rsidRDefault="00012894" w:rsidP="004D35C6">
            <w:pPr>
              <w:pStyle w:val="NoSpacing"/>
            </w:pPr>
          </w:p>
        </w:tc>
      </w:tr>
      <w:tr w:rsidR="00164563" w:rsidRPr="00532165" w14:paraId="27304296" w14:textId="77777777" w:rsidTr="0088428B">
        <w:trPr>
          <w:trHeight w:hRule="exact" w:val="187"/>
        </w:trPr>
        <w:tc>
          <w:tcPr>
            <w:tcW w:w="3420" w:type="dxa"/>
            <w:tcBorders>
              <w:top w:val="single" w:sz="4" w:space="0" w:color="808080" w:themeColor="background1" w:themeShade="80"/>
            </w:tcBorders>
          </w:tcPr>
          <w:p w14:paraId="6582C88D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6554C36E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7FDA369D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380" w:type="dxa"/>
            <w:tcBorders>
              <w:top w:val="single" w:sz="4" w:space="0" w:color="808080" w:themeColor="background1" w:themeShade="80"/>
            </w:tcBorders>
          </w:tcPr>
          <w:p w14:paraId="716E1533" w14:textId="77777777" w:rsidR="00012894" w:rsidRPr="00532165" w:rsidRDefault="00012894" w:rsidP="004D35C6">
            <w:pPr>
              <w:pStyle w:val="NoSpacing"/>
            </w:pPr>
          </w:p>
        </w:tc>
      </w:tr>
      <w:tr w:rsidR="00164563" w:rsidRPr="00532165" w14:paraId="792DF7FC" w14:textId="77777777" w:rsidTr="00CE446B">
        <w:trPr>
          <w:trHeight w:val="8496"/>
        </w:trPr>
        <w:tc>
          <w:tcPr>
            <w:tcW w:w="3420" w:type="dxa"/>
          </w:tcPr>
          <w:p w14:paraId="01772E1E" w14:textId="77777777" w:rsidR="00E233EA" w:rsidRPr="00532165" w:rsidRDefault="00264FCC" w:rsidP="00763961">
            <w:pPr>
              <w:pStyle w:val="Heading1"/>
              <w:outlineLvl w:val="0"/>
            </w:pPr>
            <w:r w:rsidRPr="00532165">
              <w:t>KEY SKILLS</w:t>
            </w:r>
          </w:p>
          <w:p w14:paraId="209FECF8" w14:textId="77777777" w:rsidR="00DB406A" w:rsidRDefault="00DB406A" w:rsidP="00DB406A">
            <w:r>
              <w:t>Statistical analysis / econometrics</w:t>
            </w:r>
          </w:p>
          <w:p w14:paraId="2C6D38E4" w14:textId="752C55B2" w:rsidR="00DB406A" w:rsidRDefault="00DB406A" w:rsidP="00DB406A">
            <w:r>
              <w:t>Writing technical documents/reports</w:t>
            </w:r>
          </w:p>
          <w:p w14:paraId="1B8CEFE2" w14:textId="77777777" w:rsidR="00DB406A" w:rsidRDefault="00DB406A" w:rsidP="00DB406A">
            <w:r>
              <w:t>Tableau</w:t>
            </w:r>
          </w:p>
          <w:p w14:paraId="08DB60D6" w14:textId="28031A8C" w:rsidR="00DB406A" w:rsidRDefault="00DB406A" w:rsidP="00DB406A">
            <w:r>
              <w:t>SQL</w:t>
            </w:r>
          </w:p>
          <w:p w14:paraId="5430DC29" w14:textId="77777777" w:rsidR="0097336E" w:rsidRDefault="0097336E" w:rsidP="0097336E">
            <w:r>
              <w:t>Project management</w:t>
            </w:r>
          </w:p>
          <w:p w14:paraId="584F550B" w14:textId="77777777" w:rsidR="00164563" w:rsidRDefault="0097336E" w:rsidP="00E233EA">
            <w:r>
              <w:t>Leadership</w:t>
            </w:r>
          </w:p>
          <w:p w14:paraId="767E682D" w14:textId="77777777" w:rsidR="00164563" w:rsidRDefault="00164563" w:rsidP="00E233EA">
            <w:r>
              <w:t>Research</w:t>
            </w:r>
          </w:p>
          <w:p w14:paraId="1A1E285B" w14:textId="11FEE714" w:rsidR="00DB406A" w:rsidRDefault="00DB406A" w:rsidP="00E233EA">
            <w:r>
              <w:t>Data Analysis</w:t>
            </w:r>
          </w:p>
          <w:p w14:paraId="512B1C2E" w14:textId="77777777" w:rsidR="00164563" w:rsidRDefault="00164563" w:rsidP="00E233EA">
            <w:r>
              <w:t>Database management</w:t>
            </w:r>
          </w:p>
          <w:p w14:paraId="7DE503A6" w14:textId="77777777" w:rsidR="00164563" w:rsidRDefault="00164563" w:rsidP="00E233EA">
            <w:r>
              <w:t>Microsoft Access</w:t>
            </w:r>
          </w:p>
          <w:p w14:paraId="55C9E992" w14:textId="77777777" w:rsidR="00164563" w:rsidRDefault="00164563" w:rsidP="00E233EA">
            <w:r>
              <w:t>Microsoft Excel</w:t>
            </w:r>
          </w:p>
          <w:p w14:paraId="3E126007" w14:textId="77777777" w:rsidR="0088428B" w:rsidRPr="00532165" w:rsidRDefault="0088428B" w:rsidP="00E233EA"/>
          <w:p w14:paraId="61FACC26" w14:textId="77777777" w:rsidR="00763961" w:rsidRPr="00532165" w:rsidRDefault="00763961" w:rsidP="00763961">
            <w:pPr>
              <w:pStyle w:val="Heading1"/>
              <w:outlineLvl w:val="0"/>
            </w:pPr>
            <w:r w:rsidRPr="00532165">
              <w:t>KEY STRENGTH</w:t>
            </w:r>
            <w:r w:rsidR="00164563">
              <w:t>s</w:t>
            </w:r>
          </w:p>
          <w:p w14:paraId="67ADAAEE" w14:textId="77777777" w:rsidR="00DB406A" w:rsidRDefault="00DB406A" w:rsidP="00DB406A">
            <w:r>
              <w:t>Managing performance</w:t>
            </w:r>
          </w:p>
          <w:p w14:paraId="0C835F54" w14:textId="77777777" w:rsidR="00DB406A" w:rsidRDefault="00DB406A" w:rsidP="00DB406A">
            <w:r>
              <w:t>Visualizing Data</w:t>
            </w:r>
          </w:p>
          <w:p w14:paraId="26ECDE74" w14:textId="77777777" w:rsidR="00DB406A" w:rsidRDefault="00DB406A" w:rsidP="00DB406A">
            <w:r>
              <w:t>Driving change in organizations</w:t>
            </w:r>
          </w:p>
          <w:p w14:paraId="7EB166D3" w14:textId="77777777" w:rsidR="00DB406A" w:rsidRDefault="00DB406A" w:rsidP="00DB406A">
            <w:r>
              <w:t>Synthesizing complex data</w:t>
            </w:r>
          </w:p>
          <w:p w14:paraId="6D76C550" w14:textId="77777777" w:rsidR="0097336E" w:rsidRDefault="0097336E" w:rsidP="0097336E">
            <w:r>
              <w:t>Leading efficiency initiatives</w:t>
            </w:r>
          </w:p>
          <w:p w14:paraId="43C9CB47" w14:textId="77777777" w:rsidR="0097336E" w:rsidRDefault="0097336E" w:rsidP="0097336E">
            <w:r>
              <w:t>Presenting to diverse audiences</w:t>
            </w:r>
          </w:p>
          <w:p w14:paraId="182094C6" w14:textId="77777777" w:rsidR="0097336E" w:rsidRDefault="0097336E" w:rsidP="00164563">
            <w:r>
              <w:t>Managing supply chains</w:t>
            </w:r>
          </w:p>
          <w:p w14:paraId="42781AE6" w14:textId="77777777" w:rsidR="00B94F01" w:rsidRPr="00532165" w:rsidRDefault="00B94F01" w:rsidP="00763961"/>
          <w:p w14:paraId="14ACCB0A" w14:textId="62DE8FDA" w:rsidR="00763961" w:rsidRPr="00532165" w:rsidRDefault="00763961" w:rsidP="00763961">
            <w:pPr>
              <w:pStyle w:val="Heading1"/>
              <w:outlineLvl w:val="0"/>
            </w:pPr>
            <w:r w:rsidRPr="00532165">
              <w:t>AWARDS</w:t>
            </w:r>
          </w:p>
          <w:p w14:paraId="43F5FE2C" w14:textId="77777777" w:rsidR="001C7299" w:rsidRDefault="00164563" w:rsidP="0026130B">
            <w:r>
              <w:t>Multnomah County Innovation Award</w:t>
            </w:r>
          </w:p>
          <w:p w14:paraId="4F24B906" w14:textId="77777777" w:rsidR="0088428B" w:rsidRDefault="00164563" w:rsidP="0026130B">
            <w:r>
              <w:t>University of SF Honors for Research</w:t>
            </w:r>
          </w:p>
          <w:p w14:paraId="5CE1F9F0" w14:textId="77777777" w:rsidR="00596B41" w:rsidRDefault="00596B41" w:rsidP="00596B41">
            <w:pPr>
              <w:spacing w:line="240" w:lineRule="auto"/>
              <w:rPr>
                <w:i/>
              </w:rPr>
            </w:pPr>
          </w:p>
          <w:p w14:paraId="643E5768" w14:textId="356FEEE1" w:rsidR="00596B41" w:rsidRPr="00596B41" w:rsidRDefault="00596B41" w:rsidP="00596B41">
            <w:pPr>
              <w:pStyle w:val="Heading1"/>
              <w:outlineLvl w:val="0"/>
            </w:pPr>
            <w:r>
              <w:t>Publications</w:t>
            </w:r>
          </w:p>
          <w:p w14:paraId="55B74D35" w14:textId="7B519E6B" w:rsidR="00596B41" w:rsidRPr="00581473" w:rsidRDefault="00581473" w:rsidP="00596B41">
            <w:pPr>
              <w:spacing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"https://www.inderscienceonline.com/doi/abs/10.1504/WREMSD.2013.056757"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88428B" w:rsidRPr="00581473">
              <w:rPr>
                <w:rStyle w:val="Hyperlink"/>
                <w:i/>
              </w:rPr>
              <w:t xml:space="preserve">“Does the Mafia Suppress Entrepreneurship in Italy?” </w:t>
            </w:r>
          </w:p>
          <w:p w14:paraId="4EDAE941" w14:textId="2A6E7831" w:rsidR="0088428B" w:rsidRPr="0088428B" w:rsidRDefault="00581473" w:rsidP="00B94F01">
            <w:r>
              <w:rPr>
                <w:i/>
              </w:rPr>
              <w:fldChar w:fldCharType="end"/>
            </w:r>
          </w:p>
        </w:tc>
        <w:tc>
          <w:tcPr>
            <w:tcW w:w="180" w:type="dxa"/>
            <w:tcBorders>
              <w:right w:val="single" w:sz="4" w:space="0" w:color="808080" w:themeColor="background1" w:themeShade="80"/>
            </w:tcBorders>
          </w:tcPr>
          <w:p w14:paraId="3F3346CB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left w:val="single" w:sz="4" w:space="0" w:color="808080" w:themeColor="background1" w:themeShade="80"/>
            </w:tcBorders>
          </w:tcPr>
          <w:p w14:paraId="2D2FADF8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380" w:type="dxa"/>
          </w:tcPr>
          <w:p w14:paraId="1931BCDE" w14:textId="77777777" w:rsidR="006A06E0" w:rsidRDefault="00264FCC" w:rsidP="002021F5">
            <w:pPr>
              <w:pStyle w:val="Heading1"/>
              <w:outlineLvl w:val="0"/>
              <w:rPr>
                <w:rStyle w:val="BlackExpanded"/>
                <w:b/>
                <w:caps/>
              </w:rPr>
            </w:pPr>
            <w:r w:rsidRPr="00532165">
              <w:rPr>
                <w:rStyle w:val="BlackExpanded"/>
                <w:b/>
                <w:caps/>
              </w:rPr>
              <w:t>CAREER HIGHLIGHTS</w:t>
            </w:r>
          </w:p>
          <w:p w14:paraId="242745D9" w14:textId="77777777" w:rsidR="002021F5" w:rsidRPr="002021F5" w:rsidRDefault="002021F5" w:rsidP="002021F5"/>
          <w:p w14:paraId="11AF6E53" w14:textId="77777777" w:rsidR="00012894" w:rsidRPr="00532165" w:rsidRDefault="0088428B" w:rsidP="00012894">
            <w:r>
              <w:rPr>
                <w:rStyle w:val="OrangeExpanded"/>
              </w:rPr>
              <w:t>Strategic sourcing specialist</w:t>
            </w:r>
            <w:r w:rsidR="00012894" w:rsidRPr="00532165">
              <w:t xml:space="preserve"> </w:t>
            </w:r>
            <w:r>
              <w:t xml:space="preserve">at </w:t>
            </w:r>
            <w:r w:rsidR="00BA666B">
              <w:t>STATE OF OREGON CIO</w:t>
            </w:r>
            <w:r w:rsidR="00012894" w:rsidRPr="00532165">
              <w:t xml:space="preserve"> </w:t>
            </w:r>
          </w:p>
          <w:p w14:paraId="12282D7D" w14:textId="77777777" w:rsidR="00012894" w:rsidRPr="00532165" w:rsidRDefault="0088428B" w:rsidP="00012894">
            <w:r>
              <w:t xml:space="preserve">Salem, OR ▪ 8/2016 </w:t>
            </w:r>
            <w:r w:rsidR="00012894" w:rsidRPr="00532165">
              <w:t>to</w:t>
            </w:r>
            <w:r>
              <w:t xml:space="preserve"> </w:t>
            </w:r>
            <w:r w:rsidR="00012894" w:rsidRPr="00532165">
              <w:t>present</w:t>
            </w:r>
          </w:p>
          <w:p w14:paraId="2A65C4E4" w14:textId="77777777" w:rsidR="00012894" w:rsidRPr="00532165" w:rsidRDefault="00012894" w:rsidP="00012894"/>
          <w:p w14:paraId="1D3F2650" w14:textId="77777777" w:rsidR="00012894" w:rsidRPr="00532165" w:rsidRDefault="0088428B" w:rsidP="00012894">
            <w:r>
              <w:rPr>
                <w:b/>
              </w:rPr>
              <w:t>Fundamentally reinvent</w:t>
            </w:r>
            <w:r>
              <w:t xml:space="preserve"> the way in which the State of Oregon manages its IT Supply Chain.</w:t>
            </w:r>
            <w:r w:rsidR="00012894" w:rsidRPr="00532165">
              <w:t xml:space="preserve"> </w:t>
            </w:r>
          </w:p>
          <w:p w14:paraId="1AAD897B" w14:textId="77777777" w:rsidR="00012894" w:rsidRPr="00532165" w:rsidRDefault="00012894" w:rsidP="00012894"/>
          <w:p w14:paraId="0E7FF2ED" w14:textId="1ECC362D" w:rsidR="00012894" w:rsidRPr="00532165" w:rsidRDefault="0088428B" w:rsidP="00012894">
            <w:r>
              <w:rPr>
                <w:b/>
              </w:rPr>
              <w:t>Improve performance</w:t>
            </w:r>
            <w:r w:rsidR="0097336E">
              <w:t xml:space="preserve"> of high-impact price</w:t>
            </w:r>
            <w:r>
              <w:t xml:space="preserve"> agreements and vendors through the development of a rigorous</w:t>
            </w:r>
            <w:r w:rsidR="008A0E09">
              <w:t xml:space="preserve"> system of</w:t>
            </w:r>
            <w:r>
              <w:t xml:space="preserve"> performance management.</w:t>
            </w:r>
          </w:p>
          <w:p w14:paraId="5D972D43" w14:textId="77777777" w:rsidR="00012894" w:rsidRDefault="00012894" w:rsidP="00012894"/>
          <w:p w14:paraId="0BB041E7" w14:textId="77777777" w:rsidR="0088428B" w:rsidRDefault="0088428B" w:rsidP="00012894">
            <w:r>
              <w:rPr>
                <w:b/>
              </w:rPr>
              <w:t xml:space="preserve">Coordinate initiatives </w:t>
            </w:r>
            <w:r>
              <w:t xml:space="preserve">with agencies and external organizations to improve enterprise architecture </w:t>
            </w:r>
            <w:r w:rsidR="00BA666B">
              <w:t>and technology management.</w:t>
            </w:r>
          </w:p>
          <w:p w14:paraId="03DCF73D" w14:textId="77777777" w:rsidR="00BA666B" w:rsidRDefault="00BA666B" w:rsidP="00012894"/>
          <w:p w14:paraId="251C1A46" w14:textId="0853BAD9" w:rsidR="00012894" w:rsidRDefault="00BA666B" w:rsidP="00012894">
            <w:r>
              <w:rPr>
                <w:b/>
              </w:rPr>
              <w:t xml:space="preserve">Engage in high-stakes negotiations </w:t>
            </w:r>
            <w:r>
              <w:t>and mediate performance issues between vendors and the State</w:t>
            </w:r>
            <w:r w:rsidR="00B94F01">
              <w:t xml:space="preserve"> representing the State </w:t>
            </w:r>
            <w:r>
              <w:t>and its entire IT portfolio.</w:t>
            </w:r>
          </w:p>
          <w:p w14:paraId="0F33CA29" w14:textId="77777777" w:rsidR="00BE1EA1" w:rsidRPr="00532165" w:rsidRDefault="00BE1EA1" w:rsidP="00012894"/>
          <w:p w14:paraId="4228C380" w14:textId="77777777" w:rsidR="006A06E0" w:rsidRPr="00532165" w:rsidRDefault="006A06E0" w:rsidP="00012894">
            <w:pPr>
              <w:rPr>
                <w:rStyle w:val="BlackExpanded"/>
              </w:rPr>
            </w:pPr>
            <w:r w:rsidRPr="00532165">
              <w:rPr>
                <w:rStyle w:val="BlackExpanded"/>
              </w:rPr>
              <w:t>Major Achievements</w:t>
            </w:r>
          </w:p>
          <w:p w14:paraId="30E0D7B3" w14:textId="77777777" w:rsidR="0088428B" w:rsidRPr="0047566D" w:rsidRDefault="0088428B" w:rsidP="0088428B">
            <w:pPr>
              <w:pStyle w:val="ListParagraph"/>
              <w:rPr>
                <w:b/>
              </w:rPr>
            </w:pPr>
            <w:r w:rsidRPr="0047566D">
              <w:t>Managed the build out of core areas of the State’s IT Supply Chain Management Program.</w:t>
            </w:r>
          </w:p>
          <w:p w14:paraId="3CBFAB78" w14:textId="3BA39ACD" w:rsidR="006A06E0" w:rsidRPr="0088428B" w:rsidRDefault="008A0E09" w:rsidP="0088428B">
            <w:pPr>
              <w:pStyle w:val="ListParagraph"/>
              <w:rPr>
                <w:b/>
              </w:rPr>
            </w:pPr>
            <w:r>
              <w:t>Designed and implemented</w:t>
            </w:r>
            <w:r w:rsidR="0088428B" w:rsidRPr="0047566D">
              <w:t xml:space="preserve"> a comprehensive</w:t>
            </w:r>
            <w:r>
              <w:t xml:space="preserve"> system of performance management</w:t>
            </w:r>
            <w:r w:rsidR="00DB406A">
              <w:t>.</w:t>
            </w:r>
          </w:p>
          <w:p w14:paraId="2021F256" w14:textId="77777777" w:rsidR="0088428B" w:rsidRPr="0047566D" w:rsidRDefault="0088428B" w:rsidP="0088428B">
            <w:pPr>
              <w:pStyle w:val="ListParagraph"/>
              <w:rPr>
                <w:b/>
              </w:rPr>
            </w:pPr>
            <w:r w:rsidRPr="0047566D">
              <w:t>Lead statewide vendor management initiatives, strategic enterprise IT transitions and implementations.</w:t>
            </w:r>
          </w:p>
          <w:p w14:paraId="515A9B9E" w14:textId="77777777" w:rsidR="0088428B" w:rsidRPr="0047566D" w:rsidRDefault="0088428B" w:rsidP="0088428B">
            <w:pPr>
              <w:pStyle w:val="ListParagraph"/>
              <w:rPr>
                <w:b/>
              </w:rPr>
            </w:pPr>
            <w:r w:rsidRPr="0047566D">
              <w:t>Engaged in high-stakes negotiations with key suppliers, representing hundreds of organizations and hundreds of millions of dollars of spend.</w:t>
            </w:r>
          </w:p>
          <w:p w14:paraId="1C10D617" w14:textId="77777777" w:rsidR="0088428B" w:rsidRPr="0047566D" w:rsidRDefault="0088428B" w:rsidP="0088428B">
            <w:pPr>
              <w:pStyle w:val="ListParagraph"/>
              <w:rPr>
                <w:b/>
              </w:rPr>
            </w:pPr>
            <w:r w:rsidRPr="0047566D">
              <w:t>Determined optimal sourcing strategies using a combination of market research and predictive analytics.</w:t>
            </w:r>
          </w:p>
          <w:p w14:paraId="4CF1F417" w14:textId="77777777" w:rsidR="00763961" w:rsidRPr="0088428B" w:rsidRDefault="0088428B" w:rsidP="0088428B">
            <w:pPr>
              <w:pStyle w:val="ListParagraph"/>
              <w:rPr>
                <w:b/>
              </w:rPr>
            </w:pPr>
            <w:r w:rsidRPr="0047566D">
              <w:t>Worked on aligning disparate agency purchasing habits with our enterprise architecture.</w:t>
            </w:r>
          </w:p>
        </w:tc>
      </w:tr>
    </w:tbl>
    <w:p w14:paraId="612412E9" w14:textId="77777777" w:rsidR="002021F5" w:rsidRDefault="00BA666B" w:rsidP="001C7299">
      <w:pPr>
        <w:pStyle w:val="NoSpacing"/>
      </w:pPr>
      <w:r>
        <w:rPr>
          <w:rStyle w:val="OrangeExpanded"/>
        </w:rPr>
        <w:t>Owne</w:t>
      </w:r>
      <w:r w:rsidR="001C7299" w:rsidRPr="00532165">
        <w:rPr>
          <w:rStyle w:val="OrangeExpanded"/>
        </w:rPr>
        <w:t>R</w:t>
      </w:r>
      <w:r w:rsidR="002021F5">
        <w:t xml:space="preserve"> at PROALYTICS LLC.</w:t>
      </w:r>
    </w:p>
    <w:p w14:paraId="67A0B78B" w14:textId="50DF4AA1" w:rsidR="001C7299" w:rsidRDefault="00BA666B" w:rsidP="001C7299">
      <w:pPr>
        <w:pStyle w:val="NoSpacing"/>
      </w:pPr>
      <w:r>
        <w:t>Wilsonville, OR</w:t>
      </w:r>
      <w:r w:rsidR="001C7299" w:rsidRPr="00532165">
        <w:t xml:space="preserve"> </w:t>
      </w:r>
      <w:r w:rsidR="001C7299" w:rsidRPr="00532165">
        <w:rPr>
          <w:rFonts w:ascii="Times New Roman" w:hAnsi="Times New Roman" w:cs="Times New Roman"/>
        </w:rPr>
        <w:t>▪</w:t>
      </w:r>
      <w:r w:rsidR="001C7299" w:rsidRPr="00532165">
        <w:t xml:space="preserve"> </w:t>
      </w:r>
      <w:r>
        <w:t>6/2015 to present</w:t>
      </w:r>
    </w:p>
    <w:p w14:paraId="213EE41F" w14:textId="77777777" w:rsidR="00BE1EA1" w:rsidRPr="00532165" w:rsidRDefault="00BE1EA1" w:rsidP="001C7299">
      <w:pPr>
        <w:pStyle w:val="NoSpacing"/>
      </w:pPr>
    </w:p>
    <w:p w14:paraId="1BAE43DD" w14:textId="3BEED988" w:rsidR="001C7299" w:rsidRPr="00532165" w:rsidRDefault="00BA666B" w:rsidP="001C7299">
      <w:pPr>
        <w:pStyle w:val="ListParagraph"/>
      </w:pPr>
      <w:r>
        <w:t>Provided IT design consulting services for the State of Oregon on the development of a procurement system that tracks and monitors employee workload, spending on contracts, and invoicing for work completed.</w:t>
      </w:r>
    </w:p>
    <w:p w14:paraId="076E2C23" w14:textId="77777777" w:rsidR="001C7299" w:rsidRDefault="00BA666B" w:rsidP="001C7299">
      <w:pPr>
        <w:pStyle w:val="ListParagraph"/>
      </w:pPr>
      <w:r>
        <w:t>Created business process applications for construction and retail industries, including client management, supply chain management, and ordering/invoicing.</w:t>
      </w:r>
    </w:p>
    <w:p w14:paraId="289FECB2" w14:textId="77777777" w:rsidR="002021F5" w:rsidRPr="00532165" w:rsidRDefault="002021F5" w:rsidP="002021F5"/>
    <w:p w14:paraId="1A482210" w14:textId="77777777" w:rsidR="002021F5" w:rsidRDefault="00BA666B" w:rsidP="001C7299">
      <w:pPr>
        <w:pStyle w:val="NoSpacing"/>
      </w:pPr>
      <w:r>
        <w:rPr>
          <w:rStyle w:val="OrangeExpanded"/>
        </w:rPr>
        <w:t>Senior Data Analyst</w:t>
      </w:r>
      <w:r>
        <w:t xml:space="preserve"> at MULTNOMAH COUNTY</w:t>
      </w:r>
    </w:p>
    <w:p w14:paraId="5C4F7888" w14:textId="77777777" w:rsidR="001C7299" w:rsidRPr="00532165" w:rsidRDefault="00BA666B" w:rsidP="001C7299">
      <w:pPr>
        <w:pStyle w:val="NoSpacing"/>
      </w:pPr>
      <w:r>
        <w:t>Portland, OR</w:t>
      </w:r>
      <w:r w:rsidR="001C7299" w:rsidRPr="00532165">
        <w:t xml:space="preserve"> </w:t>
      </w:r>
      <w:r w:rsidR="001C7299" w:rsidRPr="00532165">
        <w:rPr>
          <w:rFonts w:ascii="Times New Roman" w:hAnsi="Times New Roman" w:cs="Times New Roman"/>
        </w:rPr>
        <w:t>▪</w:t>
      </w:r>
      <w:r w:rsidR="001C7299" w:rsidRPr="00532165">
        <w:t xml:space="preserve"> </w:t>
      </w:r>
      <w:r>
        <w:t>6/2015</w:t>
      </w:r>
      <w:r w:rsidR="001C7299" w:rsidRPr="00532165">
        <w:t xml:space="preserve"> </w:t>
      </w:r>
      <w:r w:rsidR="001C7299" w:rsidRPr="00532165">
        <w:rPr>
          <w:rFonts w:ascii="Cambria" w:hAnsi="Cambria" w:cs="Cambria"/>
        </w:rPr>
        <w:t>–</w:t>
      </w:r>
      <w:r>
        <w:t xml:space="preserve"> 8/2016</w:t>
      </w:r>
    </w:p>
    <w:p w14:paraId="6FCFE680" w14:textId="77777777" w:rsidR="001C7299" w:rsidRPr="00532165" w:rsidRDefault="001C7299" w:rsidP="00BA666B">
      <w:pPr>
        <w:pStyle w:val="NoSpacing"/>
      </w:pPr>
    </w:p>
    <w:p w14:paraId="15CAA853" w14:textId="57B73933" w:rsidR="00BA666B" w:rsidRPr="0047566D" w:rsidRDefault="0097336E" w:rsidP="00BA666B">
      <w:pPr>
        <w:pStyle w:val="ListParagraph"/>
        <w:rPr>
          <w:b/>
        </w:rPr>
      </w:pPr>
      <w:r>
        <w:t>Managed projects related to the development</w:t>
      </w:r>
      <w:r w:rsidR="002E42D3">
        <w:t xml:space="preserve"> and implementation</w:t>
      </w:r>
      <w:r>
        <w:t xml:space="preserve"> of</w:t>
      </w:r>
      <w:r w:rsidR="00BA666B" w:rsidRPr="0047566D">
        <w:t xml:space="preserve"> a client pay-in monitoring</w:t>
      </w:r>
      <w:r w:rsidR="002E42D3">
        <w:t xml:space="preserve"> and automated reporting system</w:t>
      </w:r>
      <w:r w:rsidR="00BA666B" w:rsidRPr="0047566D">
        <w:t xml:space="preserve"> designed to save the state over a million dollars p</w:t>
      </w:r>
      <w:r w:rsidR="00CE446B">
        <w:t xml:space="preserve">er year. Recognized through receipt </w:t>
      </w:r>
      <w:r w:rsidR="00BA666B" w:rsidRPr="0047566D">
        <w:t>of the County’s innovation award.</w:t>
      </w:r>
    </w:p>
    <w:p w14:paraId="1AA83A51" w14:textId="08928661" w:rsidR="00BA666B" w:rsidRPr="0047566D" w:rsidRDefault="002E42D3" w:rsidP="00BA666B">
      <w:pPr>
        <w:pStyle w:val="ListParagraph"/>
        <w:rPr>
          <w:b/>
        </w:rPr>
      </w:pPr>
      <w:r>
        <w:t>Greatly i</w:t>
      </w:r>
      <w:r w:rsidR="00BA666B" w:rsidRPr="0047566D">
        <w:t>mproved reporting capability through the creation of a digital rep</w:t>
      </w:r>
      <w:r>
        <w:t>ort center</w:t>
      </w:r>
      <w:r w:rsidR="00BA666B" w:rsidRPr="0047566D">
        <w:t xml:space="preserve"> and through </w:t>
      </w:r>
      <w:r w:rsidR="00CE446B">
        <w:t>use of database design and queries</w:t>
      </w:r>
      <w:r w:rsidR="00BA666B" w:rsidRPr="0047566D">
        <w:t xml:space="preserve"> to automate ad-hoc reporting to improve the organization</w:t>
      </w:r>
      <w:r>
        <w:t>’</w:t>
      </w:r>
      <w:r w:rsidR="00BA666B" w:rsidRPr="0047566D">
        <w:t>s ability to make data driven decisions.</w:t>
      </w:r>
    </w:p>
    <w:p w14:paraId="42D1F7D0" w14:textId="373B1EAC" w:rsidR="00BA666B" w:rsidRPr="0047566D" w:rsidRDefault="00BA666B" w:rsidP="00BA666B">
      <w:pPr>
        <w:pStyle w:val="ListParagraph"/>
        <w:rPr>
          <w:b/>
        </w:rPr>
      </w:pPr>
      <w:r w:rsidRPr="0047566D">
        <w:t>Created programs and scripts that pulled data previously inaccessible in legacy systems.</w:t>
      </w:r>
    </w:p>
    <w:p w14:paraId="0C1CBDDC" w14:textId="7839E132" w:rsidR="00BA666B" w:rsidRPr="0047566D" w:rsidRDefault="00BA666B" w:rsidP="00BA666B">
      <w:pPr>
        <w:pStyle w:val="ListParagraph"/>
        <w:rPr>
          <w:b/>
        </w:rPr>
      </w:pPr>
      <w:r w:rsidRPr="0047566D">
        <w:t>Collected, analyzed, and projected division program measures for annual budgeting and</w:t>
      </w:r>
      <w:r w:rsidR="002E42D3">
        <w:t xml:space="preserve"> resource</w:t>
      </w:r>
      <w:r w:rsidRPr="0047566D">
        <w:t xml:space="preserve"> allocation.</w:t>
      </w:r>
    </w:p>
    <w:p w14:paraId="45AC457D" w14:textId="35B15A64" w:rsidR="001C7299" w:rsidRDefault="00BA666B" w:rsidP="00BA666B">
      <w:pPr>
        <w:pStyle w:val="ListParagraph"/>
      </w:pPr>
      <w:r w:rsidRPr="0047566D">
        <w:t>Developed research and statistical reports along w</w:t>
      </w:r>
      <w:r w:rsidR="002E42D3">
        <w:t xml:space="preserve">ith data visualizations to support </w:t>
      </w:r>
      <w:r w:rsidRPr="0047566D">
        <w:t xml:space="preserve">management </w:t>
      </w:r>
      <w:r w:rsidR="002E42D3">
        <w:t>in making</w:t>
      </w:r>
      <w:r w:rsidRPr="0047566D">
        <w:t xml:space="preserve"> reliable business decisions as well as </w:t>
      </w:r>
      <w:r w:rsidR="002E42D3">
        <w:t xml:space="preserve">to </w:t>
      </w:r>
      <w:r w:rsidRPr="0047566D">
        <w:t xml:space="preserve">inform the </w:t>
      </w:r>
      <w:r>
        <w:t>public</w:t>
      </w:r>
      <w:r w:rsidR="00544B1B">
        <w:t>.</w:t>
      </w:r>
    </w:p>
    <w:p w14:paraId="7CF29875" w14:textId="77777777" w:rsidR="006B71C6" w:rsidRPr="00532165" w:rsidRDefault="006B71C6" w:rsidP="006B71C6">
      <w:pPr>
        <w:pStyle w:val="ListParagraph"/>
        <w:numPr>
          <w:ilvl w:val="0"/>
          <w:numId w:val="0"/>
        </w:numPr>
        <w:ind w:left="274"/>
      </w:pPr>
    </w:p>
    <w:p w14:paraId="01CFCEB9" w14:textId="77777777" w:rsidR="002021F5" w:rsidRDefault="00BA666B" w:rsidP="001C7299">
      <w:pPr>
        <w:pStyle w:val="NoSpacing"/>
      </w:pPr>
      <w:r>
        <w:rPr>
          <w:rStyle w:val="OrangeExpanded"/>
        </w:rPr>
        <w:t>Research consultant</w:t>
      </w:r>
      <w:r w:rsidR="001C7299" w:rsidRPr="00532165">
        <w:t xml:space="preserve"> </w:t>
      </w:r>
      <w:r>
        <w:t xml:space="preserve">at </w:t>
      </w:r>
      <w:r w:rsidR="00986E3F">
        <w:t xml:space="preserve"> </w:t>
      </w:r>
      <w:r>
        <w:t>STATE OF OREGON</w:t>
      </w:r>
      <w:r w:rsidR="001C7299" w:rsidRPr="00532165">
        <w:t xml:space="preserve"> </w:t>
      </w:r>
      <w:r w:rsidR="00986E3F">
        <w:t>DAS</w:t>
      </w:r>
    </w:p>
    <w:p w14:paraId="1C3A3965" w14:textId="77777777" w:rsidR="001C7299" w:rsidRPr="00532165" w:rsidRDefault="00986E3F" w:rsidP="001C7299">
      <w:pPr>
        <w:pStyle w:val="NoSpacing"/>
      </w:pPr>
      <w:r>
        <w:t>Salem, OR</w:t>
      </w:r>
      <w:r w:rsidR="001C7299" w:rsidRPr="00532165">
        <w:t xml:space="preserve"> </w:t>
      </w:r>
      <w:r w:rsidR="001C7299" w:rsidRPr="00532165">
        <w:rPr>
          <w:rFonts w:ascii="Times New Roman" w:hAnsi="Times New Roman" w:cs="Times New Roman"/>
        </w:rPr>
        <w:t>▪</w:t>
      </w:r>
      <w:r>
        <w:t xml:space="preserve"> 12/2012</w:t>
      </w:r>
      <w:r w:rsidR="001C7299" w:rsidRPr="00532165">
        <w:t xml:space="preserve"> </w:t>
      </w:r>
      <w:r w:rsidR="001C7299" w:rsidRPr="00532165">
        <w:rPr>
          <w:rFonts w:ascii="Cambria" w:hAnsi="Cambria" w:cs="Cambria"/>
        </w:rPr>
        <w:t>–</w:t>
      </w:r>
      <w:r>
        <w:t xml:space="preserve"> 6/2015</w:t>
      </w:r>
    </w:p>
    <w:p w14:paraId="00B8954A" w14:textId="77777777" w:rsidR="001C7299" w:rsidRPr="00532165" w:rsidRDefault="001C7299" w:rsidP="001C7299">
      <w:pPr>
        <w:pStyle w:val="NoSpacing"/>
      </w:pPr>
    </w:p>
    <w:p w14:paraId="4443E7D6" w14:textId="77777777" w:rsidR="0097336E" w:rsidRDefault="0097336E" w:rsidP="0097336E">
      <w:pPr>
        <w:pStyle w:val="ListParagraph"/>
      </w:pPr>
      <w:r>
        <w:t>Designed and coordinated complex research projects</w:t>
      </w:r>
      <w:r w:rsidR="00544B1B">
        <w:t>.</w:t>
      </w:r>
    </w:p>
    <w:p w14:paraId="7C21E02B" w14:textId="77777777" w:rsidR="00544B1B" w:rsidRDefault="0097336E" w:rsidP="00544B1B">
      <w:pPr>
        <w:pStyle w:val="ListParagraph"/>
      </w:pPr>
      <w:r>
        <w:t>Collaborated with other states, federal agencies, multi-state consortia, and other public organizations to provide expertise and guidance.</w:t>
      </w:r>
    </w:p>
    <w:p w14:paraId="3AA1DEB6" w14:textId="77777777" w:rsidR="0097336E" w:rsidRDefault="0097336E" w:rsidP="0097336E">
      <w:pPr>
        <w:pStyle w:val="ListParagraph"/>
      </w:pPr>
      <w:r>
        <w:t>Developed complex research methodologies to determine leverage points in contract negotiations.</w:t>
      </w:r>
    </w:p>
    <w:p w14:paraId="6EE9C727" w14:textId="77777777" w:rsidR="00544B1B" w:rsidRDefault="00544B1B" w:rsidP="00544B1B">
      <w:pPr>
        <w:pStyle w:val="ListParagraph"/>
      </w:pPr>
      <w:r>
        <w:t>Dramatically improved the State’s ability to monitor, benchmark, and report procurement data.</w:t>
      </w:r>
    </w:p>
    <w:p w14:paraId="198A179C" w14:textId="77777777" w:rsidR="00544B1B" w:rsidRDefault="00544B1B" w:rsidP="00544B1B">
      <w:pPr>
        <w:pStyle w:val="ListParagraph"/>
      </w:pPr>
      <w:r>
        <w:t>Built data processes and developed methodologies to manage key performance measures.</w:t>
      </w:r>
    </w:p>
    <w:p w14:paraId="61B879A3" w14:textId="77777777" w:rsidR="00544B1B" w:rsidRDefault="00544B1B" w:rsidP="00544B1B">
      <w:pPr>
        <w:pStyle w:val="ListParagraph"/>
      </w:pPr>
      <w:r>
        <w:t>Developed policies and procedures to implement rate setting to fund our operations.</w:t>
      </w:r>
    </w:p>
    <w:p w14:paraId="7D1F445E" w14:textId="0B81FB4F" w:rsidR="00986E3F" w:rsidRDefault="00544B1B" w:rsidP="00544B1B">
      <w:pPr>
        <w:pStyle w:val="ListParagraph"/>
      </w:pPr>
      <w:r>
        <w:t>Designed a service management system to support the organization’s service level agre</w:t>
      </w:r>
      <w:r w:rsidR="007714CB">
        <w:t>ements, track workload and work</w:t>
      </w:r>
      <w:r>
        <w:t>flows, and populate the State</w:t>
      </w:r>
      <w:r w:rsidR="007714CB">
        <w:t>wide</w:t>
      </w:r>
      <w:r>
        <w:t xml:space="preserve"> Financial Management </w:t>
      </w:r>
      <w:r w:rsidR="007714CB">
        <w:t>Application</w:t>
      </w:r>
      <w:r>
        <w:t>.</w:t>
      </w:r>
    </w:p>
    <w:p w14:paraId="338EC867" w14:textId="77777777" w:rsidR="003A2060" w:rsidRDefault="003A2060" w:rsidP="0034731E">
      <w:pPr>
        <w:pStyle w:val="ListParagraph"/>
      </w:pPr>
      <w:r>
        <w:t>Made recommendations to senior management that affected program direction and operating strategies.</w:t>
      </w:r>
    </w:p>
    <w:p w14:paraId="07AAF3CF" w14:textId="77777777" w:rsidR="006B71C6" w:rsidRDefault="006B71C6" w:rsidP="006B71C6"/>
    <w:p w14:paraId="4457FE40" w14:textId="77777777" w:rsidR="00B94F01" w:rsidRDefault="006B71C6" w:rsidP="006B71C6">
      <w:pPr>
        <w:pStyle w:val="NoSpacing"/>
      </w:pPr>
      <w:r>
        <w:rPr>
          <w:rStyle w:val="OrangeExpanded"/>
        </w:rPr>
        <w:t xml:space="preserve">Researcher </w:t>
      </w:r>
      <w:r w:rsidR="00F42EED">
        <w:t xml:space="preserve">at </w:t>
      </w:r>
      <w:r>
        <w:t>UNIVERSITY OF SAN FRANCISCO</w:t>
      </w:r>
      <w:r w:rsidR="002021F5">
        <w:t xml:space="preserve"> </w:t>
      </w:r>
    </w:p>
    <w:p w14:paraId="7EC1C3F9" w14:textId="77777777" w:rsidR="006B71C6" w:rsidRPr="00532165" w:rsidRDefault="006B71C6" w:rsidP="006B71C6">
      <w:pPr>
        <w:pStyle w:val="NoSpacing"/>
      </w:pPr>
      <w:r>
        <w:t>San Francisco, CA</w:t>
      </w:r>
      <w:r w:rsidRPr="00532165">
        <w:t xml:space="preserve"> </w:t>
      </w:r>
      <w:r w:rsidRPr="00532165">
        <w:rPr>
          <w:rFonts w:ascii="Times New Roman" w:hAnsi="Times New Roman" w:cs="Times New Roman"/>
        </w:rPr>
        <w:t>▪</w:t>
      </w:r>
      <w:r>
        <w:t xml:space="preserve"> 2011</w:t>
      </w:r>
      <w:r w:rsidRPr="00532165">
        <w:t xml:space="preserve"> </w:t>
      </w:r>
      <w:r w:rsidRPr="00532165">
        <w:rPr>
          <w:rFonts w:ascii="Cambria" w:hAnsi="Cambria" w:cs="Cambria"/>
        </w:rPr>
        <w:t>–</w:t>
      </w:r>
      <w:r>
        <w:t xml:space="preserve"> 2012</w:t>
      </w:r>
    </w:p>
    <w:p w14:paraId="6A8828C8" w14:textId="77777777" w:rsidR="00B94F01" w:rsidRDefault="00B94F01" w:rsidP="006B71C6">
      <w:pPr>
        <w:pStyle w:val="NoSpacing"/>
        <w:rPr>
          <w:rStyle w:val="OrangeExpanded"/>
        </w:rPr>
      </w:pPr>
    </w:p>
    <w:p w14:paraId="04916E48" w14:textId="77777777" w:rsidR="00B94F01" w:rsidRDefault="006B71C6" w:rsidP="006B71C6">
      <w:pPr>
        <w:pStyle w:val="NoSpacing"/>
      </w:pPr>
      <w:r>
        <w:rPr>
          <w:rStyle w:val="OrangeExpanded"/>
        </w:rPr>
        <w:t>mobile sales consultant</w:t>
      </w:r>
      <w:r w:rsidRPr="00532165">
        <w:t xml:space="preserve"> </w:t>
      </w:r>
      <w:r>
        <w:t>at BEST BUY STORES</w:t>
      </w:r>
      <w:r w:rsidR="002021F5">
        <w:t xml:space="preserve"> </w:t>
      </w:r>
    </w:p>
    <w:p w14:paraId="5A4069AA" w14:textId="77777777" w:rsidR="006B71C6" w:rsidRPr="00532165" w:rsidRDefault="006B71C6" w:rsidP="006B71C6">
      <w:pPr>
        <w:pStyle w:val="NoSpacing"/>
      </w:pPr>
      <w:r>
        <w:t>Beaverton, OR</w:t>
      </w:r>
      <w:r w:rsidRPr="00532165">
        <w:t xml:space="preserve"> </w:t>
      </w:r>
      <w:r w:rsidRPr="00532165">
        <w:rPr>
          <w:rFonts w:ascii="Times New Roman" w:hAnsi="Times New Roman" w:cs="Times New Roman"/>
        </w:rPr>
        <w:t>▪</w:t>
      </w:r>
      <w:r>
        <w:t xml:space="preserve"> 2004-2011</w:t>
      </w:r>
    </w:p>
    <w:p w14:paraId="742290B9" w14:textId="77777777" w:rsidR="00B94F01" w:rsidRDefault="00B94F01" w:rsidP="006B71C6">
      <w:pPr>
        <w:pStyle w:val="NoSpacing"/>
        <w:rPr>
          <w:rStyle w:val="OrangeExpanded"/>
        </w:rPr>
      </w:pPr>
    </w:p>
    <w:p w14:paraId="6D16ED9C" w14:textId="77777777" w:rsidR="00B94F01" w:rsidRDefault="006B71C6" w:rsidP="006B71C6">
      <w:pPr>
        <w:pStyle w:val="NoSpacing"/>
      </w:pPr>
      <w:r>
        <w:rPr>
          <w:rStyle w:val="OrangeExpanded"/>
        </w:rPr>
        <w:t xml:space="preserve">field researcher </w:t>
      </w:r>
      <w:r>
        <w:t>at PORTLAND STATE UNIVERSITY</w:t>
      </w:r>
      <w:bookmarkStart w:id="0" w:name="_GoBack"/>
      <w:bookmarkEnd w:id="0"/>
    </w:p>
    <w:p w14:paraId="23A662CC" w14:textId="77777777" w:rsidR="006B71C6" w:rsidRDefault="006B71C6" w:rsidP="006B71C6">
      <w:pPr>
        <w:pStyle w:val="NoSpacing"/>
      </w:pPr>
      <w:r>
        <w:t>Oaxaca, Mexico</w:t>
      </w:r>
      <w:r w:rsidRPr="00532165">
        <w:t xml:space="preserve"> </w:t>
      </w:r>
      <w:r w:rsidRPr="00532165">
        <w:rPr>
          <w:rFonts w:ascii="Times New Roman" w:hAnsi="Times New Roman" w:cs="Times New Roman"/>
        </w:rPr>
        <w:t>▪</w:t>
      </w:r>
      <w:r>
        <w:t xml:space="preserve"> </w:t>
      </w:r>
      <w:r w:rsidR="002E2E70">
        <w:t>2009</w:t>
      </w:r>
    </w:p>
    <w:p w14:paraId="4128FFF4" w14:textId="77777777" w:rsidR="003A2060" w:rsidRPr="00532165" w:rsidRDefault="003A2060" w:rsidP="003A2060">
      <w:pPr>
        <w:pStyle w:val="ListParagraph"/>
        <w:numPr>
          <w:ilvl w:val="0"/>
          <w:numId w:val="0"/>
        </w:numPr>
        <w:ind w:left="274"/>
      </w:pPr>
    </w:p>
    <w:p w14:paraId="5CF0174B" w14:textId="77777777" w:rsidR="001C7299" w:rsidRPr="00532165" w:rsidRDefault="001C7299" w:rsidP="002021F5">
      <w:pPr>
        <w:pStyle w:val="Heading1"/>
      </w:pPr>
      <w:r w:rsidRPr="00532165">
        <w:t>EDUCATION</w:t>
      </w:r>
    </w:p>
    <w:p w14:paraId="01BA886B" w14:textId="77777777" w:rsidR="002021F5" w:rsidRDefault="002021F5" w:rsidP="002C17AF">
      <w:pPr>
        <w:rPr>
          <w:rStyle w:val="BoldExpandedConsola"/>
        </w:rPr>
      </w:pPr>
    </w:p>
    <w:p w14:paraId="39FA6885" w14:textId="4F47462D" w:rsidR="00BE1EA1" w:rsidRDefault="00BE1EA1" w:rsidP="002C17AF">
      <w:pPr>
        <w:rPr>
          <w:rStyle w:val="BoldExpandedConsola"/>
        </w:rPr>
      </w:pPr>
      <w:r>
        <w:rPr>
          <w:rStyle w:val="BoldExpandedConsola"/>
        </w:rPr>
        <w:t xml:space="preserve">oregon contract administration certificate </w:t>
      </w:r>
      <w:r w:rsidR="003E628B" w:rsidRPr="002021F5">
        <w:rPr>
          <w:rFonts w:ascii="Consolas" w:hAnsi="Consolas"/>
        </w:rPr>
        <w:t>from State of Oregon (</w:t>
      </w:r>
      <w:r w:rsidR="003E628B">
        <w:rPr>
          <w:rFonts w:ascii="Consolas" w:hAnsi="Consolas"/>
        </w:rPr>
        <w:t>2018</w:t>
      </w:r>
      <w:r w:rsidR="003E628B">
        <w:rPr>
          <w:rFonts w:ascii="Consolas" w:hAnsi="Consolas"/>
        </w:rPr>
        <w:t>)</w:t>
      </w:r>
    </w:p>
    <w:p w14:paraId="6C10211F" w14:textId="545F7E95" w:rsidR="002C17AF" w:rsidRPr="002021F5" w:rsidRDefault="006B71C6" w:rsidP="002C17AF">
      <w:pPr>
        <w:rPr>
          <w:rFonts w:ascii="Consolas" w:hAnsi="Consolas"/>
        </w:rPr>
      </w:pPr>
      <w:r>
        <w:rPr>
          <w:rStyle w:val="BoldExpandedConsola"/>
        </w:rPr>
        <w:t>oregon project management certificate</w:t>
      </w:r>
      <w:r w:rsidRPr="002021F5">
        <w:rPr>
          <w:rStyle w:val="BoldExpandedConsola"/>
        </w:rPr>
        <w:t xml:space="preserve"> </w:t>
      </w:r>
      <w:r w:rsidRPr="002021F5">
        <w:rPr>
          <w:rFonts w:ascii="Consolas" w:hAnsi="Consolas"/>
        </w:rPr>
        <w:t>(OPMCP</w:t>
      </w:r>
      <w:r w:rsidR="002C17AF" w:rsidRPr="002021F5">
        <w:rPr>
          <w:rFonts w:ascii="Consolas" w:hAnsi="Consolas"/>
        </w:rPr>
        <w:t xml:space="preserve">) from </w:t>
      </w:r>
      <w:r w:rsidRPr="002021F5">
        <w:rPr>
          <w:rFonts w:ascii="Consolas" w:hAnsi="Consolas"/>
        </w:rPr>
        <w:t>State of Oregon</w:t>
      </w:r>
      <w:r w:rsidR="002C17AF" w:rsidRPr="002021F5">
        <w:rPr>
          <w:rFonts w:ascii="Consolas" w:hAnsi="Consolas"/>
        </w:rPr>
        <w:t xml:space="preserve"> (</w:t>
      </w:r>
      <w:r w:rsidRPr="002021F5">
        <w:rPr>
          <w:rFonts w:ascii="Consolas" w:hAnsi="Consolas"/>
        </w:rPr>
        <w:t>2017</w:t>
      </w:r>
      <w:r w:rsidR="00DB406A">
        <w:rPr>
          <w:rFonts w:ascii="Consolas" w:hAnsi="Consolas"/>
        </w:rPr>
        <w:t>)</w:t>
      </w:r>
      <w:r w:rsidR="002C17AF" w:rsidRPr="002021F5">
        <w:rPr>
          <w:rFonts w:ascii="Consolas" w:hAnsi="Consolas"/>
        </w:rPr>
        <w:t xml:space="preserve"> </w:t>
      </w:r>
    </w:p>
    <w:p w14:paraId="41D3A191" w14:textId="77777777" w:rsidR="006B71C6" w:rsidRDefault="006B71C6" w:rsidP="002C17AF">
      <w:r>
        <w:rPr>
          <w:rStyle w:val="BoldExpandedConsola"/>
        </w:rPr>
        <w:t>Tableau qualified associate certificate</w:t>
      </w:r>
      <w:r w:rsidR="002C17AF" w:rsidRPr="00532165">
        <w:t xml:space="preserve"> </w:t>
      </w:r>
      <w:r w:rsidRPr="002021F5">
        <w:rPr>
          <w:rFonts w:ascii="Consolas" w:hAnsi="Consolas"/>
        </w:rPr>
        <w:t>Tableau Software (2016)</w:t>
      </w:r>
    </w:p>
    <w:p w14:paraId="6EEA1974" w14:textId="77777777" w:rsidR="006B71C6" w:rsidRDefault="006B71C6" w:rsidP="002C17AF">
      <w:pPr>
        <w:rPr>
          <w:rFonts w:ascii="Consolas" w:hAnsi="Consolas"/>
        </w:rPr>
      </w:pPr>
      <w:r w:rsidRPr="006B71C6">
        <w:rPr>
          <w:rFonts w:ascii="Consolas" w:hAnsi="Consolas"/>
          <w:b/>
        </w:rPr>
        <w:t>CERTIFICATE OF PUBLIC PERFORMAN</w:t>
      </w:r>
      <w:r w:rsidR="00ED0056">
        <w:rPr>
          <w:rFonts w:ascii="Consolas" w:hAnsi="Consolas"/>
          <w:b/>
        </w:rPr>
        <w:t>C</w:t>
      </w:r>
      <w:r w:rsidRPr="006B71C6">
        <w:rPr>
          <w:rFonts w:ascii="Consolas" w:hAnsi="Consolas"/>
          <w:b/>
        </w:rPr>
        <w:t>E MEASUREMENT</w:t>
      </w:r>
      <w:r>
        <w:rPr>
          <w:rFonts w:ascii="Consolas" w:hAnsi="Consolas"/>
          <w:b/>
        </w:rPr>
        <w:t xml:space="preserve"> </w:t>
      </w:r>
      <w:r>
        <w:rPr>
          <w:rFonts w:ascii="Consolas" w:hAnsi="Consolas"/>
        </w:rPr>
        <w:t xml:space="preserve">from </w:t>
      </w:r>
      <w:r w:rsidR="00293FDD">
        <w:rPr>
          <w:rFonts w:ascii="Consolas" w:hAnsi="Consolas"/>
        </w:rPr>
        <w:t xml:space="preserve">the School of public Affairs and Administration, </w:t>
      </w:r>
      <w:r>
        <w:rPr>
          <w:rFonts w:ascii="Consolas" w:hAnsi="Consolas"/>
        </w:rPr>
        <w:t>Rutgers University</w:t>
      </w:r>
      <w:r w:rsidR="00293FDD">
        <w:rPr>
          <w:rFonts w:ascii="Consolas" w:hAnsi="Consolas"/>
        </w:rPr>
        <w:t xml:space="preserve"> </w:t>
      </w:r>
      <w:r>
        <w:rPr>
          <w:rFonts w:ascii="Consolas" w:hAnsi="Consolas"/>
        </w:rPr>
        <w:t>(2014-2015)</w:t>
      </w:r>
    </w:p>
    <w:p w14:paraId="25DF78EB" w14:textId="77777777" w:rsidR="006B71C6" w:rsidRDefault="006B71C6" w:rsidP="002C17AF">
      <w:pPr>
        <w:rPr>
          <w:rFonts w:ascii="Consolas" w:hAnsi="Consolas"/>
        </w:rPr>
      </w:pPr>
      <w:r>
        <w:rPr>
          <w:rFonts w:ascii="Consolas" w:hAnsi="Consolas"/>
          <w:b/>
        </w:rPr>
        <w:t>MASTERS INTERNATIONAL AND DEVELOPMENT ECONOMICS</w:t>
      </w:r>
      <w:r w:rsidR="00293FDD">
        <w:rPr>
          <w:rFonts w:ascii="Consolas" w:hAnsi="Consolas"/>
          <w:b/>
        </w:rPr>
        <w:t xml:space="preserve"> </w:t>
      </w:r>
      <w:r w:rsidR="00293FDD">
        <w:rPr>
          <w:rFonts w:ascii="Consolas" w:hAnsi="Consolas"/>
        </w:rPr>
        <w:t>from the College of Arts and Sciences, University of San Francisco (2010-2012)</w:t>
      </w:r>
    </w:p>
    <w:p w14:paraId="092E99EE" w14:textId="77777777" w:rsidR="0016294A" w:rsidRPr="002021F5" w:rsidRDefault="00293FDD" w:rsidP="002021F5">
      <w:pPr>
        <w:rPr>
          <w:rFonts w:ascii="Consolas" w:hAnsi="Consolas"/>
        </w:rPr>
      </w:pPr>
      <w:r>
        <w:rPr>
          <w:rFonts w:ascii="Consolas" w:hAnsi="Consolas"/>
          <w:b/>
        </w:rPr>
        <w:t>BACHERLORS POLITICAL SCIENCE, ECONOMICS</w:t>
      </w:r>
      <w:r w:rsidR="00B94F01">
        <w:rPr>
          <w:rFonts w:ascii="Consolas" w:hAnsi="Consolas"/>
          <w:b/>
        </w:rPr>
        <w:t xml:space="preserve"> </w:t>
      </w:r>
      <w:r w:rsidR="00B94F01">
        <w:rPr>
          <w:rFonts w:ascii="Consolas" w:hAnsi="Consolas"/>
        </w:rPr>
        <w:t>(Double Major)</w:t>
      </w:r>
      <w:r>
        <w:rPr>
          <w:rFonts w:ascii="Consolas" w:hAnsi="Consolas"/>
          <w:b/>
        </w:rPr>
        <w:t xml:space="preserve"> </w:t>
      </w:r>
      <w:r>
        <w:rPr>
          <w:rFonts w:ascii="Consolas" w:hAnsi="Consolas"/>
        </w:rPr>
        <w:t>from the College of Urban and Public Affairs, Portland State University (2006-2009)</w:t>
      </w:r>
      <w:r w:rsidR="002021F5" w:rsidRPr="000E7DDC">
        <w:rPr>
          <w:rFonts w:ascii="Calibri" w:eastAsia="MS Mincho" w:hAnsi="Calibri" w:cs="Calibri"/>
          <w:color w:val="000000"/>
        </w:rPr>
        <w:t xml:space="preserve"> </w:t>
      </w:r>
    </w:p>
    <w:sectPr w:rsidR="0016294A" w:rsidRPr="002021F5" w:rsidSect="001C7299">
      <w:footerReference w:type="default" r:id="rId7"/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9620" w14:textId="77777777" w:rsidR="00385A23" w:rsidRDefault="00385A23" w:rsidP="001C7299">
      <w:pPr>
        <w:spacing w:line="240" w:lineRule="auto"/>
      </w:pPr>
      <w:r>
        <w:separator/>
      </w:r>
    </w:p>
  </w:endnote>
  <w:endnote w:type="continuationSeparator" w:id="0">
    <w:p w14:paraId="4C7B3774" w14:textId="77777777" w:rsidR="00385A23" w:rsidRDefault="00385A23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B38B" w14:textId="77777777" w:rsidR="001C7299" w:rsidRPr="001C7299" w:rsidRDefault="001C7299" w:rsidP="001C7299">
    <w:pPr>
      <w:pStyle w:val="Footer"/>
    </w:pPr>
    <w:r w:rsidRPr="001C7299">
      <w:t xml:space="preserve">Resume: </w:t>
    </w:r>
    <w:r w:rsidR="003A2060">
      <w:t>Daniel McKay</w:t>
    </w:r>
    <w:r w:rsidRPr="001C7299">
      <w:tab/>
    </w:r>
    <w:r w:rsidR="00365FF7">
      <w:fldChar w:fldCharType="begin"/>
    </w:r>
    <w:r w:rsidR="002C17AF">
      <w:instrText xml:space="preserve"> PAGE   \* MERGEFORMAT </w:instrText>
    </w:r>
    <w:r w:rsidR="00365FF7">
      <w:fldChar w:fldCharType="separate"/>
    </w:r>
    <w:r w:rsidR="003E628B" w:rsidRPr="003E628B">
      <w:rPr>
        <w:b/>
        <w:bCs/>
        <w:noProof/>
      </w:rPr>
      <w:t>2</w:t>
    </w:r>
    <w:r w:rsidR="00365FF7">
      <w:rPr>
        <w:b/>
        <w:bCs/>
        <w:noProof/>
      </w:rPr>
      <w:fldChar w:fldCharType="end"/>
    </w:r>
    <w:r w:rsidR="002C17AF">
      <w:t>|</w:t>
    </w:r>
    <w:r w:rsidR="002C17AF">
      <w:rPr>
        <w:color w:val="808080" w:themeColor="background1" w:themeShade="80"/>
        <w:spacing w:val="60"/>
      </w:rPr>
      <w:t>Page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0D24" w14:textId="77777777" w:rsidR="002C17AF" w:rsidRDefault="002C17AF" w:rsidP="002C17AF">
    <w:pPr>
      <w:pStyle w:val="Footer"/>
      <w:jc w:val="right"/>
      <w:rPr>
        <w:color w:val="808080" w:themeColor="background1" w:themeShade="80"/>
      </w:rPr>
    </w:pPr>
    <w:r w:rsidRPr="002C17AF">
      <w:rPr>
        <w:color w:val="808080" w:themeColor="background1" w:themeShade="80"/>
      </w:rPr>
      <w:t xml:space="preserve">(continued) </w:t>
    </w:r>
    <w:r w:rsidRPr="002C17AF">
      <w:rPr>
        <w:color w:val="808080" w:themeColor="background1" w:themeShade="80"/>
      </w:rPr>
      <w:sym w:font="Wingdings 3" w:char="F075"/>
    </w:r>
  </w:p>
  <w:p w14:paraId="12B8CC16" w14:textId="77777777" w:rsidR="005E7ACD" w:rsidRPr="005E7ACD" w:rsidRDefault="005E7ACD" w:rsidP="002C17AF">
    <w:pPr>
      <w:pStyle w:val="Footer"/>
      <w:jc w:val="right"/>
      <w:rPr>
        <w:vanish/>
        <w:color w:val="808080" w:themeColor="background1" w:themeShade="80"/>
      </w:rPr>
    </w:pPr>
    <w:r w:rsidRPr="005E7ACD">
      <w:rPr>
        <w:rStyle w:val="tgc"/>
        <w:vanish/>
      </w:rPr>
      <w:t xml:space="preserve">© </w:t>
    </w:r>
    <w:r w:rsidRPr="005E7ACD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F79A2" w14:textId="77777777" w:rsidR="00385A23" w:rsidRDefault="00385A23" w:rsidP="001C7299">
      <w:pPr>
        <w:spacing w:line="240" w:lineRule="auto"/>
      </w:pPr>
      <w:r>
        <w:separator/>
      </w:r>
    </w:p>
  </w:footnote>
  <w:footnote w:type="continuationSeparator" w:id="0">
    <w:p w14:paraId="4D821F4F" w14:textId="77777777" w:rsidR="00385A23" w:rsidRDefault="00385A23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7159"/>
    <w:multiLevelType w:val="hybridMultilevel"/>
    <w:tmpl w:val="654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857EF2"/>
    <w:multiLevelType w:val="hybridMultilevel"/>
    <w:tmpl w:val="A5E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730"/>
    <w:multiLevelType w:val="hybridMultilevel"/>
    <w:tmpl w:val="96B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D"/>
    <w:rsid w:val="00012894"/>
    <w:rsid w:val="00073C1A"/>
    <w:rsid w:val="000A2D9F"/>
    <w:rsid w:val="001442E6"/>
    <w:rsid w:val="0016294A"/>
    <w:rsid w:val="00164563"/>
    <w:rsid w:val="001B53BF"/>
    <w:rsid w:val="001C7299"/>
    <w:rsid w:val="001D766A"/>
    <w:rsid w:val="002021F5"/>
    <w:rsid w:val="00255176"/>
    <w:rsid w:val="0026130B"/>
    <w:rsid w:val="00264FCC"/>
    <w:rsid w:val="00293FDD"/>
    <w:rsid w:val="002C17AF"/>
    <w:rsid w:val="002C21F0"/>
    <w:rsid w:val="002E2E70"/>
    <w:rsid w:val="002E42D3"/>
    <w:rsid w:val="002F546B"/>
    <w:rsid w:val="00326C36"/>
    <w:rsid w:val="00365FF7"/>
    <w:rsid w:val="00377B0E"/>
    <w:rsid w:val="00381632"/>
    <w:rsid w:val="00385A23"/>
    <w:rsid w:val="0039793E"/>
    <w:rsid w:val="003A2060"/>
    <w:rsid w:val="003A6F7D"/>
    <w:rsid w:val="003B2512"/>
    <w:rsid w:val="003E628B"/>
    <w:rsid w:val="004702DA"/>
    <w:rsid w:val="004709EF"/>
    <w:rsid w:val="004D35C6"/>
    <w:rsid w:val="004D7E43"/>
    <w:rsid w:val="00513FA6"/>
    <w:rsid w:val="00532165"/>
    <w:rsid w:val="00544B1B"/>
    <w:rsid w:val="00581473"/>
    <w:rsid w:val="00596B41"/>
    <w:rsid w:val="005E27A1"/>
    <w:rsid w:val="005E7ACD"/>
    <w:rsid w:val="005F0BDB"/>
    <w:rsid w:val="00662CB4"/>
    <w:rsid w:val="0066510F"/>
    <w:rsid w:val="006A06E0"/>
    <w:rsid w:val="006B71C6"/>
    <w:rsid w:val="007614A9"/>
    <w:rsid w:val="00763961"/>
    <w:rsid w:val="007714CB"/>
    <w:rsid w:val="007736EF"/>
    <w:rsid w:val="007A7756"/>
    <w:rsid w:val="007C0B47"/>
    <w:rsid w:val="008119F7"/>
    <w:rsid w:val="00863E5A"/>
    <w:rsid w:val="0088428B"/>
    <w:rsid w:val="008A0E09"/>
    <w:rsid w:val="0097336E"/>
    <w:rsid w:val="00986E3F"/>
    <w:rsid w:val="009B1191"/>
    <w:rsid w:val="009D4A01"/>
    <w:rsid w:val="00A17489"/>
    <w:rsid w:val="00A504A6"/>
    <w:rsid w:val="00A844EF"/>
    <w:rsid w:val="00B71E09"/>
    <w:rsid w:val="00B94F01"/>
    <w:rsid w:val="00BA666B"/>
    <w:rsid w:val="00BE1EA1"/>
    <w:rsid w:val="00C342C6"/>
    <w:rsid w:val="00C51FDF"/>
    <w:rsid w:val="00C614BD"/>
    <w:rsid w:val="00C6484B"/>
    <w:rsid w:val="00C96FD5"/>
    <w:rsid w:val="00CC666C"/>
    <w:rsid w:val="00CE446B"/>
    <w:rsid w:val="00D010F2"/>
    <w:rsid w:val="00D05757"/>
    <w:rsid w:val="00D074CB"/>
    <w:rsid w:val="00D9574C"/>
    <w:rsid w:val="00DB406A"/>
    <w:rsid w:val="00E233EA"/>
    <w:rsid w:val="00E277D0"/>
    <w:rsid w:val="00E94A0B"/>
    <w:rsid w:val="00EB0559"/>
    <w:rsid w:val="00EB441A"/>
    <w:rsid w:val="00ED0056"/>
    <w:rsid w:val="00F07343"/>
    <w:rsid w:val="00F4034D"/>
    <w:rsid w:val="00F42EED"/>
    <w:rsid w:val="00F60BD5"/>
    <w:rsid w:val="00F90E74"/>
    <w:rsid w:val="00F92AF3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1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styleId="Hyperlink">
    <w:name w:val="Hyperlink"/>
    <w:basedOn w:val="DefaultParagraphFont"/>
    <w:uiPriority w:val="99"/>
    <w:unhideWhenUsed/>
    <w:rsid w:val="00F07343"/>
    <w:rPr>
      <w:color w:val="0000FF"/>
      <w:u w:val="single"/>
    </w:rPr>
  </w:style>
  <w:style w:type="character" w:customStyle="1" w:styleId="tgc">
    <w:name w:val="_tgc"/>
    <w:rsid w:val="005E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845</Words>
  <Characters>4822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6</cp:revision>
  <cp:lastPrinted>2014-03-25T18:40:00Z</cp:lastPrinted>
  <dcterms:created xsi:type="dcterms:W3CDTF">2018-01-23T04:31:00Z</dcterms:created>
  <dcterms:modified xsi:type="dcterms:W3CDTF">2018-04-04T03:40:00Z</dcterms:modified>
</cp:coreProperties>
</file>